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DC" w:rsidRPr="00DB75DC" w:rsidRDefault="00DB75DC" w:rsidP="00DB75DC">
      <w:pPr>
        <w:pStyle w:val="20"/>
        <w:jc w:val="center"/>
        <w:rPr>
          <w:spacing w:val="0"/>
          <w:szCs w:val="28"/>
        </w:rPr>
      </w:pPr>
      <w:r w:rsidRPr="00DB75DC">
        <w:rPr>
          <w:spacing w:val="0"/>
          <w:szCs w:val="28"/>
        </w:rPr>
        <w:t>SWOT-Анализ муниципального образования Шарыповский район</w:t>
      </w:r>
    </w:p>
    <w:p w:rsidR="00DB75DC" w:rsidRPr="00DB75DC" w:rsidRDefault="00DB75DC" w:rsidP="00DB75DC">
      <w:pPr>
        <w:shd w:val="clear" w:color="auto" w:fill="FFFFFF"/>
        <w:spacing w:after="0" w:line="240" w:lineRule="auto"/>
        <w:ind w:left="106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5529"/>
        <w:gridCol w:w="6804"/>
      </w:tblGrid>
      <w:tr w:rsidR="00DB75DC" w:rsidRPr="00DB75DC" w:rsidTr="00FB2874">
        <w:trPr>
          <w:trHeight w:val="670"/>
          <w:tblHeader/>
        </w:trPr>
        <w:tc>
          <w:tcPr>
            <w:tcW w:w="2551" w:type="dxa"/>
            <w:noWrap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5529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Позитивное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(сильные стороны)</w:t>
            </w:r>
          </w:p>
        </w:tc>
        <w:tc>
          <w:tcPr>
            <w:tcW w:w="6804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Негативное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(слабые стороны)</w:t>
            </w:r>
          </w:p>
        </w:tc>
      </w:tr>
      <w:tr w:rsidR="00DB75DC" w:rsidRPr="00DB75DC" w:rsidTr="00FB2874">
        <w:trPr>
          <w:cantSplit/>
          <w:trHeight w:val="410"/>
        </w:trPr>
        <w:tc>
          <w:tcPr>
            <w:tcW w:w="14884" w:type="dxa"/>
            <w:gridSpan w:val="3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>1. Качество жизни</w:t>
            </w:r>
          </w:p>
        </w:tc>
      </w:tr>
      <w:tr w:rsidR="00DB75DC" w:rsidRPr="00DB75DC" w:rsidTr="00FB2874">
        <w:trPr>
          <w:cantSplit/>
          <w:trHeight w:val="416"/>
        </w:trPr>
        <w:tc>
          <w:tcPr>
            <w:tcW w:w="14884" w:type="dxa"/>
            <w:gridSpan w:val="3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>1.1. Уровень материального обеспечения</w:t>
            </w: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Уровень доходов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5529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ысокий уровень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среднемесячной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 зарплаты;</w:t>
            </w:r>
          </w:p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численность трудоспособного населения падает незначительно</w:t>
            </w:r>
          </w:p>
        </w:tc>
        <w:tc>
          <w:tcPr>
            <w:tcW w:w="6804" w:type="dxa"/>
          </w:tcPr>
          <w:p w:rsidR="00DB75DC" w:rsidRPr="00DB75DC" w:rsidRDefault="00E54FE4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B75DC" w:rsidRPr="00DB75DC">
              <w:rPr>
                <w:rFonts w:ascii="Times New Roman" w:hAnsi="Times New Roman" w:cs="Times New Roman"/>
                <w:sz w:val="24"/>
                <w:szCs w:val="24"/>
              </w:rPr>
              <w:t>трицательное сальдо миграции</w:t>
            </w:r>
          </w:p>
          <w:p w:rsidR="00DB75DC" w:rsidRPr="00DB75DC" w:rsidRDefault="00DB75D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DC" w:rsidRPr="00DB75DC" w:rsidTr="00B36DAD">
        <w:trPr>
          <w:trHeight w:val="928"/>
        </w:trPr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населения по уровню доходов</w:t>
            </w:r>
          </w:p>
        </w:tc>
        <w:tc>
          <w:tcPr>
            <w:tcW w:w="5529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Повышение заработной платы в сельском хозяйстве и  постепенный вывод зарплаты из тени по малому бизнесу</w:t>
            </w:r>
          </w:p>
        </w:tc>
        <w:tc>
          <w:tcPr>
            <w:tcW w:w="6804" w:type="dxa"/>
          </w:tcPr>
          <w:p w:rsidR="00DB75DC" w:rsidRPr="00DB75DC" w:rsidRDefault="00DB75D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Высокая дифференциация населения по уровню денежных доходов</w:t>
            </w:r>
          </w:p>
        </w:tc>
      </w:tr>
      <w:tr w:rsidR="00DB75DC" w:rsidRPr="00DB75DC" w:rsidTr="00545FF3">
        <w:trPr>
          <w:cantSplit/>
          <w:trHeight w:val="456"/>
        </w:trPr>
        <w:tc>
          <w:tcPr>
            <w:tcW w:w="14884" w:type="dxa"/>
            <w:gridSpan w:val="3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>1.2. Уровень жилищно-коммунального и культурного обеспечения населения</w:t>
            </w:r>
          </w:p>
        </w:tc>
      </w:tr>
      <w:tr w:rsidR="00DB75DC" w:rsidRPr="00DB75DC" w:rsidTr="00B36DAD">
        <w:trPr>
          <w:trHeight w:val="699"/>
        </w:trPr>
        <w:tc>
          <w:tcPr>
            <w:tcW w:w="2551" w:type="dxa"/>
            <w:vAlign w:val="center"/>
          </w:tcPr>
          <w:p w:rsidR="00DB75DC" w:rsidRPr="007B05AE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Обеспеченность</w:t>
            </w:r>
          </w:p>
          <w:p w:rsidR="00DB75DC" w:rsidRPr="007B05AE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жильем</w:t>
            </w:r>
          </w:p>
        </w:tc>
        <w:tc>
          <w:tcPr>
            <w:tcW w:w="5529" w:type="dxa"/>
          </w:tcPr>
          <w:p w:rsidR="000A4684" w:rsidRPr="007B05AE" w:rsidRDefault="00545FF3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4684" w:rsidRPr="007B05AE">
              <w:rPr>
                <w:rFonts w:ascii="Times New Roman" w:hAnsi="Times New Roman" w:cs="Times New Roman"/>
                <w:sz w:val="24"/>
                <w:szCs w:val="24"/>
              </w:rPr>
              <w:t>редоставление жилищных субсидий</w:t>
            </w:r>
          </w:p>
          <w:p w:rsidR="00DB75DC" w:rsidRPr="007B05AE" w:rsidRDefault="000A4684" w:rsidP="000A4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B75DC" w:rsidRPr="007B05AE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</w:t>
            </w: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долгосрочной целевой программы</w:t>
            </w:r>
          </w:p>
        </w:tc>
        <w:tc>
          <w:tcPr>
            <w:tcW w:w="6804" w:type="dxa"/>
            <w:vAlign w:val="center"/>
          </w:tcPr>
          <w:p w:rsidR="00DB75DC" w:rsidRPr="007B05AE" w:rsidRDefault="003A125B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B75DC" w:rsidRPr="007B05AE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остаточно высокое количество  нуждающихся </w:t>
            </w: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 xml:space="preserve"> на улучшение жилищных условий</w:t>
            </w:r>
          </w:p>
          <w:p w:rsidR="00DB75DC" w:rsidRPr="007B05AE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75DC" w:rsidRPr="00DB75DC" w:rsidTr="007B05AE">
        <w:trPr>
          <w:trHeight w:val="1174"/>
        </w:trPr>
        <w:tc>
          <w:tcPr>
            <w:tcW w:w="2551" w:type="dxa"/>
            <w:vAlign w:val="center"/>
          </w:tcPr>
          <w:p w:rsidR="00DB75DC" w:rsidRPr="007B05AE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Обеспеченность</w:t>
            </w:r>
          </w:p>
          <w:p w:rsidR="00DB75DC" w:rsidRPr="007B05AE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жилищно-коммунальными</w:t>
            </w:r>
          </w:p>
          <w:p w:rsidR="00DB75DC" w:rsidRPr="007B05AE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услугами</w:t>
            </w:r>
          </w:p>
        </w:tc>
        <w:tc>
          <w:tcPr>
            <w:tcW w:w="5529" w:type="dxa"/>
          </w:tcPr>
          <w:p w:rsidR="00DB75DC" w:rsidRDefault="007B05AE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Переселение из аварийного жилья</w:t>
            </w:r>
          </w:p>
          <w:p w:rsidR="007B05AE" w:rsidRPr="007B05AE" w:rsidRDefault="007B05AE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инженерных сетей</w:t>
            </w:r>
          </w:p>
        </w:tc>
        <w:tc>
          <w:tcPr>
            <w:tcW w:w="6804" w:type="dxa"/>
            <w:vAlign w:val="center"/>
          </w:tcPr>
          <w:p w:rsidR="00DB75DC" w:rsidRPr="007B05AE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Слабое внедрение систем регулирования тепло и водоснабжения и оснащение их приборами учета;</w:t>
            </w:r>
          </w:p>
          <w:p w:rsidR="003A125B" w:rsidRPr="007B05AE" w:rsidRDefault="00DB75DC" w:rsidP="003A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5AE">
              <w:rPr>
                <w:rFonts w:ascii="Times New Roman" w:hAnsi="Times New Roman" w:cs="Times New Roman"/>
                <w:sz w:val="24"/>
                <w:szCs w:val="24"/>
              </w:rPr>
              <w:t>высокий износ инженерных коммуникаций</w:t>
            </w:r>
          </w:p>
          <w:p w:rsidR="00DB75DC" w:rsidRPr="007B05AE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Обеспеченность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объектами культуры 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и отдыха</w:t>
            </w:r>
          </w:p>
        </w:tc>
        <w:tc>
          <w:tcPr>
            <w:tcW w:w="5529" w:type="dxa"/>
            <w:vAlign w:val="center"/>
          </w:tcPr>
          <w:p w:rsidR="00DB75DC" w:rsidRPr="00DB75DC" w:rsidRDefault="00DB75DC" w:rsidP="00B06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сети объектов культуры в целом по району и их активное функционирование; поддержка и развитие коллективов художественной самодеятельности; </w:t>
            </w:r>
            <w:r w:rsidR="00B063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ысокий уровень и организация проведения культурно массовых мероприятий</w:t>
            </w:r>
            <w:r w:rsidR="00B062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vAlign w:val="center"/>
          </w:tcPr>
          <w:p w:rsidR="00DB75DC" w:rsidRDefault="00B0621C" w:rsidP="00B06366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Н</w:t>
            </w:r>
            <w:r w:rsidR="00DB75DC" w:rsidRPr="00DB75DC">
              <w:rPr>
                <w:szCs w:val="24"/>
              </w:rPr>
              <w:t>изкая заработная плата работников культуры</w:t>
            </w:r>
          </w:p>
          <w:p w:rsidR="00277A5F" w:rsidRPr="00DB75DC" w:rsidRDefault="00277A5F" w:rsidP="00B06366">
            <w:pPr>
              <w:pStyle w:val="a3"/>
              <w:jc w:val="both"/>
              <w:rPr>
                <w:szCs w:val="24"/>
              </w:rPr>
            </w:pPr>
          </w:p>
        </w:tc>
      </w:tr>
      <w:tr w:rsidR="00DB75DC" w:rsidRPr="00DB75DC" w:rsidTr="00FB2874">
        <w:trPr>
          <w:cantSplit/>
          <w:trHeight w:val="378"/>
        </w:trPr>
        <w:tc>
          <w:tcPr>
            <w:tcW w:w="14884" w:type="dxa"/>
            <w:gridSpan w:val="3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>1.3. Уровень охраны здоровья</w:t>
            </w: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Рождаемость,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смертность</w:t>
            </w:r>
          </w:p>
        </w:tc>
        <w:tc>
          <w:tcPr>
            <w:tcW w:w="5529" w:type="dxa"/>
            <w:vAlign w:val="center"/>
          </w:tcPr>
          <w:p w:rsidR="00DB75DC" w:rsidRPr="00DB75DC" w:rsidRDefault="00DB75DC" w:rsidP="00B063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существующей сети учреждений здравоохранения района и их обеспеченности; </w:t>
            </w:r>
            <w:r w:rsidR="00B06366">
              <w:rPr>
                <w:rFonts w:ascii="Times New Roman" w:hAnsi="Times New Roman" w:cs="Times New Roman"/>
                <w:sz w:val="24"/>
                <w:szCs w:val="24"/>
              </w:rPr>
              <w:t xml:space="preserve">рост 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рождаемост</w:t>
            </w:r>
            <w:r w:rsidR="00B0636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804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высокого уровня заболеваемости населения, в том числе по социально-опасным болезням; рост числа заболеваний являющихся основными причинами смертности населения, в 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болезни органов кровообращения, травмы</w:t>
            </w:r>
            <w:r w:rsidR="00B0636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 отравления</w:t>
            </w:r>
          </w:p>
        </w:tc>
      </w:tr>
      <w:tr w:rsidR="00DB75DC" w:rsidRPr="00DB75DC" w:rsidTr="00B36DAD">
        <w:trPr>
          <w:trHeight w:val="1033"/>
        </w:trPr>
        <w:tc>
          <w:tcPr>
            <w:tcW w:w="2551" w:type="dxa"/>
            <w:vAlign w:val="center"/>
          </w:tcPr>
          <w:p w:rsidR="00DB75DC" w:rsidRPr="004B5246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Обеспеченность</w:t>
            </w:r>
          </w:p>
          <w:p w:rsidR="00DB75DC" w:rsidRPr="004B5246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246">
              <w:rPr>
                <w:rFonts w:ascii="Times New Roman" w:hAnsi="Times New Roman" w:cs="Times New Roman"/>
                <w:sz w:val="24"/>
                <w:szCs w:val="24"/>
              </w:rPr>
              <w:t>медперсоналом и медучреждениями</w:t>
            </w:r>
          </w:p>
        </w:tc>
        <w:tc>
          <w:tcPr>
            <w:tcW w:w="5529" w:type="dxa"/>
          </w:tcPr>
          <w:p w:rsidR="00DB75DC" w:rsidRDefault="00DB75DC" w:rsidP="004B5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246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4B5246" w:rsidRPr="004B5246">
              <w:rPr>
                <w:rFonts w:ascii="Times New Roman" w:hAnsi="Times New Roman" w:cs="Times New Roman"/>
                <w:sz w:val="24"/>
                <w:szCs w:val="24"/>
              </w:rPr>
              <w:t>биохимической лаборатории, ультразвуковой диагностики и кабинета ФГДС на территории района</w:t>
            </w:r>
          </w:p>
          <w:p w:rsidR="004B5246" w:rsidRPr="004B5246" w:rsidRDefault="004B5246" w:rsidP="004B5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передвижного флюорографа по отдаленным населенным пунктам района</w:t>
            </w:r>
          </w:p>
        </w:tc>
        <w:tc>
          <w:tcPr>
            <w:tcW w:w="6804" w:type="dxa"/>
          </w:tcPr>
          <w:p w:rsidR="004B5246" w:rsidRPr="004B5246" w:rsidRDefault="004B5246" w:rsidP="00086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246">
              <w:rPr>
                <w:rFonts w:ascii="Times New Roman" w:hAnsi="Times New Roman" w:cs="Times New Roman"/>
                <w:sz w:val="24"/>
                <w:szCs w:val="24"/>
              </w:rPr>
              <w:t>Основной проблемой медицинских учреждений в Шарыповском районе является кадровое обеспечение, а именно процент в возрастной структуре медицинских работников лиц пенсионного и предпенсионного возраста.</w:t>
            </w: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Обеспеченность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спортивно-оздоровительными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сооружениями</w:t>
            </w:r>
          </w:p>
        </w:tc>
        <w:tc>
          <w:tcPr>
            <w:tcW w:w="5529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Привлечение внебюджетных средств в сферу физической культуры  и спорта, высокие спортивные достижения района. Повышение удельного веса населения, систематически занимающегося физической культурой и спортом</w:t>
            </w:r>
          </w:p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DB75DC" w:rsidRPr="00DB75DC" w:rsidRDefault="00DB75DC" w:rsidP="00086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создание сети спортивных сооружений, предназначенных для занятий физической культурой на селе. </w:t>
            </w:r>
          </w:p>
        </w:tc>
      </w:tr>
      <w:tr w:rsidR="00DB75DC" w:rsidRPr="00DB75DC" w:rsidTr="00FB2874">
        <w:trPr>
          <w:cantSplit/>
          <w:trHeight w:val="493"/>
        </w:trPr>
        <w:tc>
          <w:tcPr>
            <w:tcW w:w="14884" w:type="dxa"/>
            <w:gridSpan w:val="3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>1.4. Уровень социального обеспечения</w:t>
            </w:r>
          </w:p>
        </w:tc>
      </w:tr>
      <w:tr w:rsidR="00DB75DC" w:rsidRPr="00DB75DC" w:rsidTr="00B0621C">
        <w:trPr>
          <w:trHeight w:val="1004"/>
        </w:trPr>
        <w:tc>
          <w:tcPr>
            <w:tcW w:w="2551" w:type="dxa"/>
            <w:vAlign w:val="center"/>
          </w:tcPr>
          <w:p w:rsidR="00DB75DC" w:rsidRPr="00DB75DC" w:rsidRDefault="00B0621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B75DC" w:rsidRPr="00DB75DC">
              <w:rPr>
                <w:rFonts w:ascii="Times New Roman" w:hAnsi="Times New Roman" w:cs="Times New Roman"/>
                <w:sz w:val="24"/>
                <w:szCs w:val="24"/>
              </w:rPr>
              <w:t>аличие учреждений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социального обслуживания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DB75DC" w:rsidRPr="00B0621C" w:rsidRDefault="00DB75DC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21C">
              <w:rPr>
                <w:rFonts w:ascii="Times New Roman" w:hAnsi="Times New Roman" w:cs="Times New Roman"/>
                <w:sz w:val="24"/>
                <w:szCs w:val="24"/>
              </w:rPr>
              <w:t>Развитая структура социального обеспечения</w:t>
            </w:r>
          </w:p>
        </w:tc>
        <w:tc>
          <w:tcPr>
            <w:tcW w:w="6804" w:type="dxa"/>
            <w:vAlign w:val="center"/>
          </w:tcPr>
          <w:p w:rsidR="00DB75DC" w:rsidRPr="00B0621C" w:rsidRDefault="00DB75DC" w:rsidP="00B0621C">
            <w:pPr>
              <w:pStyle w:val="a3"/>
              <w:jc w:val="both"/>
              <w:rPr>
                <w:rFonts w:eastAsiaTheme="minorEastAsia"/>
                <w:szCs w:val="24"/>
              </w:rPr>
            </w:pPr>
            <w:r w:rsidRPr="00B0621C">
              <w:rPr>
                <w:rFonts w:eastAsiaTheme="minorEastAsia"/>
                <w:szCs w:val="24"/>
              </w:rPr>
              <w:t xml:space="preserve">Отсутствие единой </w:t>
            </w:r>
            <w:r w:rsidR="00B7532E">
              <w:rPr>
                <w:rFonts w:eastAsiaTheme="minorEastAsia"/>
                <w:szCs w:val="24"/>
              </w:rPr>
              <w:t xml:space="preserve">межведомственной </w:t>
            </w:r>
            <w:r w:rsidRPr="00B0621C">
              <w:rPr>
                <w:rFonts w:eastAsiaTheme="minorEastAsia"/>
                <w:szCs w:val="24"/>
              </w:rPr>
              <w:t>базы данных по малообеспеченным семьям и детям, гражданам пожилого возраста инвалидам для учета и составле</w:t>
            </w:r>
            <w:r w:rsidR="00B0621C" w:rsidRPr="00B0621C">
              <w:rPr>
                <w:rFonts w:eastAsiaTheme="minorEastAsia"/>
                <w:szCs w:val="24"/>
              </w:rPr>
              <w:t>ния социального паспорта района.</w:t>
            </w:r>
            <w:r w:rsidRPr="00B0621C">
              <w:rPr>
                <w:rFonts w:eastAsiaTheme="minorEastAsia"/>
                <w:szCs w:val="24"/>
              </w:rPr>
              <w:t xml:space="preserve"> </w:t>
            </w:r>
          </w:p>
          <w:p w:rsidR="00B0621C" w:rsidRPr="00B0621C" w:rsidRDefault="00B0621C" w:rsidP="00B0621C">
            <w:pPr>
              <w:pStyle w:val="a3"/>
              <w:jc w:val="both"/>
              <w:rPr>
                <w:rFonts w:eastAsiaTheme="minorEastAsia"/>
                <w:szCs w:val="24"/>
              </w:rPr>
            </w:pPr>
            <w:r w:rsidRPr="00B0621C">
              <w:rPr>
                <w:rFonts w:eastAsiaTheme="minorEastAsia"/>
                <w:szCs w:val="24"/>
              </w:rPr>
              <w:t>Значительная неснижаемая очередь в интернаты психоневрологического профиля</w:t>
            </w:r>
          </w:p>
        </w:tc>
      </w:tr>
      <w:tr w:rsidR="00DB75DC" w:rsidRPr="00DB75DC" w:rsidTr="00FB2874">
        <w:trPr>
          <w:cantSplit/>
          <w:trHeight w:val="455"/>
        </w:trPr>
        <w:tc>
          <w:tcPr>
            <w:tcW w:w="14884" w:type="dxa"/>
            <w:gridSpan w:val="3"/>
            <w:vAlign w:val="center"/>
          </w:tcPr>
          <w:p w:rsidR="00DB75DC" w:rsidRPr="00DB75DC" w:rsidRDefault="00DB75DC" w:rsidP="00545F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545F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Уровень </w:t>
            </w:r>
            <w:r w:rsidR="000E196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</w:t>
            </w:r>
          </w:p>
        </w:tc>
      </w:tr>
      <w:tr w:rsidR="00DB75DC" w:rsidRPr="00DB75DC" w:rsidTr="00FB2874">
        <w:trPr>
          <w:trHeight w:val="1554"/>
        </w:trPr>
        <w:tc>
          <w:tcPr>
            <w:tcW w:w="2551" w:type="dxa"/>
            <w:vAlign w:val="center"/>
          </w:tcPr>
          <w:p w:rsidR="00DB75DC" w:rsidRPr="00DB75DC" w:rsidRDefault="00B0621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и дошкольное образование</w:t>
            </w:r>
          </w:p>
        </w:tc>
        <w:tc>
          <w:tcPr>
            <w:tcW w:w="5529" w:type="dxa"/>
          </w:tcPr>
          <w:p w:rsidR="00B0621C" w:rsidRDefault="00B0621C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21C">
              <w:rPr>
                <w:rFonts w:ascii="Times New Roman" w:eastAsia="Times New Roman" w:hAnsi="Times New Roman" w:cs="Times New Roman"/>
                <w:sz w:val="24"/>
                <w:szCs w:val="24"/>
              </w:rPr>
              <w:t>В связи с небольшой наполняемостью классов активизировалась индивидуальная работа  с каждым учеником</w:t>
            </w:r>
            <w:r w:rsidRPr="00B062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621C" w:rsidRPr="00DB75DC" w:rsidRDefault="00B0621C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 кадровая обеспеченность детских образовательных учреждений</w:t>
            </w:r>
          </w:p>
        </w:tc>
        <w:tc>
          <w:tcPr>
            <w:tcW w:w="6804" w:type="dxa"/>
            <w:vAlign w:val="center"/>
          </w:tcPr>
          <w:p w:rsidR="00DB75DC" w:rsidRDefault="00B0621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численности учащихся.</w:t>
            </w:r>
          </w:p>
          <w:p w:rsidR="00361C5A" w:rsidRDefault="00361C5A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доли учителей с высшим образованием</w:t>
            </w:r>
          </w:p>
          <w:p w:rsidR="00B0621C" w:rsidRDefault="00B0621C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уровень учителей пенсионного возраста</w:t>
            </w:r>
            <w:r w:rsidR="00FB2874">
              <w:rPr>
                <w:rFonts w:ascii="Times New Roman" w:hAnsi="Times New Roman" w:cs="Times New Roman"/>
                <w:sz w:val="24"/>
                <w:szCs w:val="24"/>
              </w:rPr>
              <w:t xml:space="preserve"> и низкий молодых специалистов</w:t>
            </w:r>
          </w:p>
          <w:p w:rsidR="00B0621C" w:rsidRPr="00DB75DC" w:rsidRDefault="00B0621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DC" w:rsidRPr="00DB75DC" w:rsidTr="000A4684">
        <w:trPr>
          <w:cantSplit/>
          <w:trHeight w:val="303"/>
        </w:trPr>
        <w:tc>
          <w:tcPr>
            <w:tcW w:w="14884" w:type="dxa"/>
            <w:gridSpan w:val="3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>2. Экономико-географическое положение</w:t>
            </w:r>
          </w:p>
        </w:tc>
      </w:tr>
      <w:tr w:rsidR="00DB75DC" w:rsidRPr="00DB75DC" w:rsidTr="00B36DAD">
        <w:trPr>
          <w:trHeight w:val="1459"/>
        </w:trPr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Географическое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5529" w:type="dxa"/>
            <w:vAlign w:val="center"/>
          </w:tcPr>
          <w:p w:rsidR="00DB75DC" w:rsidRPr="00DB75DC" w:rsidRDefault="003A125B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Выгодное географическое расположение в близости от индустриально развитых территорий южной Сибири (на границе с Кемеровской областью, Хакасией)</w:t>
            </w:r>
          </w:p>
        </w:tc>
        <w:tc>
          <w:tcPr>
            <w:tcW w:w="6804" w:type="dxa"/>
            <w:vAlign w:val="center"/>
          </w:tcPr>
          <w:p w:rsidR="003A125B" w:rsidRPr="003A125B" w:rsidRDefault="003A125B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Разбросанность населенных пунктов по району на большой площади (самые отдаленные от райцентра д.Горбы 75 км, д.Ершово 70 км, д.Ораки 57 км)</w:t>
            </w:r>
          </w:p>
          <w:p w:rsidR="00DB75DC" w:rsidRPr="003A125B" w:rsidRDefault="00DB75DC" w:rsidP="00B0621C">
            <w:pPr>
              <w:pStyle w:val="a3"/>
              <w:jc w:val="both"/>
              <w:rPr>
                <w:rFonts w:eastAsiaTheme="minorEastAsia"/>
                <w:szCs w:val="24"/>
              </w:rPr>
            </w:pP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Наличие и значимость транспортной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инфраструктуры</w:t>
            </w:r>
          </w:p>
        </w:tc>
        <w:tc>
          <w:tcPr>
            <w:tcW w:w="5529" w:type="dxa"/>
          </w:tcPr>
          <w:p w:rsidR="00DB75DC" w:rsidRPr="00DB75DC" w:rsidRDefault="00DB75D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 Развитая транспортная инфраструктура (наличие железнодорожной ветки и автодорог)</w:t>
            </w:r>
          </w:p>
        </w:tc>
        <w:tc>
          <w:tcPr>
            <w:tcW w:w="6804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Удаленность от основных транспортных магистралей; низкое качество автомобильных дорог</w:t>
            </w:r>
          </w:p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DC" w:rsidRPr="00DB75DC" w:rsidTr="00B36DAD">
        <w:trPr>
          <w:cantSplit/>
          <w:trHeight w:val="551"/>
        </w:trPr>
        <w:tc>
          <w:tcPr>
            <w:tcW w:w="14884" w:type="dxa"/>
            <w:gridSpan w:val="3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sz w:val="24"/>
                <w:szCs w:val="24"/>
              </w:rPr>
              <w:t>3. Природный потенциал</w:t>
            </w: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Природные ресурсы</w:t>
            </w:r>
          </w:p>
        </w:tc>
        <w:tc>
          <w:tcPr>
            <w:tcW w:w="5529" w:type="dxa"/>
            <w:vAlign w:val="center"/>
          </w:tcPr>
          <w:p w:rsidR="00DB75DC" w:rsidRPr="00DB75DC" w:rsidRDefault="003A125B" w:rsidP="003C2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(ок. 100 месторождений): уголь (Родниковский, Новоалтатский, Березовский сельсоветы), меди (Парнинский сельсовет), свинец (Парнинский сельсовет), алюминий; 5 месторождений подземных вод (запасы разведаны и утверждены)</w:t>
            </w:r>
          </w:p>
        </w:tc>
        <w:tc>
          <w:tcPr>
            <w:tcW w:w="6804" w:type="dxa"/>
            <w:vAlign w:val="center"/>
          </w:tcPr>
          <w:p w:rsidR="00DB75DC" w:rsidRPr="00DB75DC" w:rsidRDefault="003A125B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Район, располагая богатейшими запасами природных ресурсов, далеко не в полной мере их использует</w:t>
            </w:r>
          </w:p>
        </w:tc>
      </w:tr>
      <w:tr w:rsidR="00DB75DC" w:rsidRPr="00DB75DC" w:rsidTr="00FB2874">
        <w:trPr>
          <w:cantSplit/>
          <w:trHeight w:val="441"/>
        </w:trPr>
        <w:tc>
          <w:tcPr>
            <w:tcW w:w="14884" w:type="dxa"/>
            <w:gridSpan w:val="3"/>
            <w:vAlign w:val="center"/>
          </w:tcPr>
          <w:p w:rsidR="00DB75DC" w:rsidRPr="003A125B" w:rsidRDefault="00DB75DC" w:rsidP="003A125B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Население и трудовые ресурсы</w:t>
            </w: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Возрастная структура населения</w:t>
            </w:r>
          </w:p>
        </w:tc>
        <w:tc>
          <w:tcPr>
            <w:tcW w:w="5529" w:type="dxa"/>
          </w:tcPr>
          <w:p w:rsidR="00DB75DC" w:rsidRPr="00DB75DC" w:rsidRDefault="00DB75D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Сохранение трудоспособности у населения пенсионного возраста</w:t>
            </w:r>
          </w:p>
        </w:tc>
        <w:tc>
          <w:tcPr>
            <w:tcW w:w="6804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Старение населения, изменение</w:t>
            </w:r>
            <w:r w:rsidR="00B0621C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возрастной структуры населения.</w:t>
            </w:r>
          </w:p>
          <w:p w:rsidR="00DB75DC" w:rsidRPr="00DB75DC" w:rsidRDefault="00B0621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B75DC"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окращение удельного веса молодежи; отток населения; низкая продолжительность жизни </w:t>
            </w: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Уровень занятости населения и трудовой потенциал</w:t>
            </w:r>
          </w:p>
        </w:tc>
        <w:tc>
          <w:tcPr>
            <w:tcW w:w="5529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личных подсобных хозяйств, субсидирование населения на поддержку развития ЛПХ, </w:t>
            </w:r>
            <w:r w:rsidR="00E54FE4">
              <w:rPr>
                <w:rFonts w:ascii="Times New Roman" w:hAnsi="Times New Roman" w:cs="Times New Roman"/>
                <w:sz w:val="24"/>
                <w:szCs w:val="24"/>
              </w:rPr>
              <w:t>наличие свободных трудовых ресурсов</w:t>
            </w:r>
          </w:p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B0621C" w:rsidRDefault="00E54FE4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квалификация трудовых ресурсов</w:t>
            </w:r>
          </w:p>
          <w:p w:rsidR="00DB75DC" w:rsidRPr="00DB75DC" w:rsidRDefault="00DB75DC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DC" w:rsidRPr="00DB75DC" w:rsidTr="00FB2874">
        <w:trPr>
          <w:cantSplit/>
          <w:trHeight w:val="451"/>
        </w:trPr>
        <w:tc>
          <w:tcPr>
            <w:tcW w:w="14884" w:type="dxa"/>
            <w:gridSpan w:val="3"/>
            <w:vAlign w:val="center"/>
          </w:tcPr>
          <w:p w:rsidR="00DB75DC" w:rsidRPr="00545FF3" w:rsidRDefault="00DB75DC" w:rsidP="00545FF3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Экономический потенциал</w:t>
            </w:r>
          </w:p>
        </w:tc>
      </w:tr>
      <w:tr w:rsidR="00DB75DC" w:rsidRPr="00DB75DC" w:rsidTr="00FB2874">
        <w:trPr>
          <w:cantSplit/>
          <w:trHeight w:val="586"/>
        </w:trPr>
        <w:tc>
          <w:tcPr>
            <w:tcW w:w="14884" w:type="dxa"/>
            <w:gridSpan w:val="3"/>
            <w:vAlign w:val="center"/>
          </w:tcPr>
          <w:p w:rsidR="00FB2874" w:rsidRPr="00FB2874" w:rsidRDefault="00DB75DC" w:rsidP="00FB2874">
            <w:pPr>
              <w:pStyle w:val="2"/>
              <w:spacing w:after="0" w:line="240" w:lineRule="auto"/>
              <w:jc w:val="center"/>
            </w:pPr>
            <w:r w:rsidRPr="00545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 Промышленный потенциал</w:t>
            </w:r>
          </w:p>
        </w:tc>
      </w:tr>
      <w:tr w:rsidR="00DB75DC" w:rsidRPr="00DB75DC" w:rsidTr="00B36DAD"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Промышленное</w:t>
            </w:r>
          </w:p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</w:t>
            </w:r>
          </w:p>
        </w:tc>
        <w:tc>
          <w:tcPr>
            <w:tcW w:w="5529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 крупных промышленных предприятий и 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производства; наличие  природного минерального  сырья, развитие малого и среднего бизнеса</w:t>
            </w:r>
          </w:p>
        </w:tc>
        <w:tc>
          <w:tcPr>
            <w:tcW w:w="6804" w:type="dxa"/>
            <w:vAlign w:val="center"/>
          </w:tcPr>
          <w:p w:rsidR="00774542" w:rsidRPr="00774542" w:rsidRDefault="00DB75DC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774542" w:rsidRPr="0077454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Промышленное производство сосредоточено, в основном, в </w:t>
            </w:r>
            <w:r w:rsidR="00774542" w:rsidRPr="007745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поселениях муниципального района, что создает неравнозначные экономические условия развития других поселений</w:t>
            </w:r>
            <w:r w:rsidR="00B062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75DC" w:rsidRPr="00DB75DC" w:rsidRDefault="00DB75DC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Высокий износ основных фондов, низкий уровень инновационной активности предприятий </w:t>
            </w:r>
          </w:p>
          <w:p w:rsidR="00DB75DC" w:rsidRPr="00DB75DC" w:rsidRDefault="00DB75DC" w:rsidP="00B062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5DC" w:rsidRPr="00DB75DC" w:rsidTr="00FB2874">
        <w:trPr>
          <w:cantSplit/>
          <w:trHeight w:val="485"/>
        </w:trPr>
        <w:tc>
          <w:tcPr>
            <w:tcW w:w="14884" w:type="dxa"/>
            <w:gridSpan w:val="3"/>
            <w:vAlign w:val="center"/>
          </w:tcPr>
          <w:p w:rsidR="00DB75DC" w:rsidRPr="00545FF3" w:rsidRDefault="00DB75DC" w:rsidP="00545FF3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5.2. Сельскохозяйственный потенциал</w:t>
            </w:r>
          </w:p>
        </w:tc>
      </w:tr>
      <w:tr w:rsidR="00DB75DC" w:rsidRPr="00DB75DC" w:rsidTr="000A4684">
        <w:trPr>
          <w:trHeight w:val="705"/>
        </w:trPr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Материальная база сельхозпредприятий</w:t>
            </w:r>
          </w:p>
        </w:tc>
        <w:tc>
          <w:tcPr>
            <w:tcW w:w="5529" w:type="dxa"/>
          </w:tcPr>
          <w:p w:rsidR="00DB75DC" w:rsidRPr="00DB75DC" w:rsidRDefault="008E192C" w:rsidP="003C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действующих и создание новых сельхозпредприятий</w:t>
            </w:r>
          </w:p>
        </w:tc>
        <w:tc>
          <w:tcPr>
            <w:tcW w:w="6804" w:type="dxa"/>
            <w:vAlign w:val="center"/>
          </w:tcPr>
          <w:p w:rsidR="00DB75DC" w:rsidRPr="00DB75DC" w:rsidRDefault="00665C98" w:rsidP="00DB75DC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Высокий износ материально-технического оснащения </w:t>
            </w:r>
            <w:r w:rsidR="000A4684">
              <w:rPr>
                <w:szCs w:val="24"/>
              </w:rPr>
              <w:t>сельхозпредприятий</w:t>
            </w:r>
          </w:p>
        </w:tc>
      </w:tr>
      <w:tr w:rsidR="00DB75DC" w:rsidRPr="00DB75DC" w:rsidTr="000A4684">
        <w:trPr>
          <w:trHeight w:val="2104"/>
        </w:trPr>
        <w:tc>
          <w:tcPr>
            <w:tcW w:w="2551" w:type="dxa"/>
            <w:vAlign w:val="center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5529" w:type="dxa"/>
            <w:vAlign w:val="center"/>
          </w:tcPr>
          <w:p w:rsidR="00DB75DC" w:rsidRDefault="008E192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продуктивности животных за счет кормовой базы</w:t>
            </w:r>
          </w:p>
          <w:p w:rsidR="008E192C" w:rsidRDefault="008E192C" w:rsidP="008E1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генетического потенциала животных (покупка племенного скота)</w:t>
            </w:r>
          </w:p>
          <w:p w:rsidR="008E192C" w:rsidRDefault="008E192C" w:rsidP="008E1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животноводческих помещений</w:t>
            </w:r>
          </w:p>
          <w:p w:rsidR="008E192C" w:rsidRPr="00DB75DC" w:rsidRDefault="008E192C" w:rsidP="008E19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новых технологий в животноводстве</w:t>
            </w:r>
          </w:p>
        </w:tc>
        <w:tc>
          <w:tcPr>
            <w:tcW w:w="6804" w:type="dxa"/>
          </w:tcPr>
          <w:p w:rsidR="00DB75DC" w:rsidRDefault="008E192C" w:rsidP="008E1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финансовая обеспеченность хозяйств</w:t>
            </w:r>
          </w:p>
          <w:p w:rsidR="008E192C" w:rsidRPr="00DB75DC" w:rsidRDefault="008E192C" w:rsidP="008E1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Ценовая политика на продукцию животноводства</w:t>
            </w:r>
          </w:p>
        </w:tc>
      </w:tr>
      <w:tr w:rsidR="008E192C" w:rsidRPr="00DB75DC" w:rsidTr="008E192C">
        <w:trPr>
          <w:trHeight w:val="2571"/>
        </w:trPr>
        <w:tc>
          <w:tcPr>
            <w:tcW w:w="2551" w:type="dxa"/>
            <w:vAlign w:val="center"/>
          </w:tcPr>
          <w:p w:rsidR="008E192C" w:rsidRPr="00DB75DC" w:rsidRDefault="008E192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5529" w:type="dxa"/>
          </w:tcPr>
          <w:p w:rsidR="008E192C" w:rsidRDefault="008E192C" w:rsidP="003C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ресурсосберегающих технологий, применение высокопроизводительных сельскохозяйственных машин и оборудования</w:t>
            </w:r>
          </w:p>
          <w:p w:rsidR="008E192C" w:rsidRDefault="008E192C" w:rsidP="003C2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зерносушильного хозяйства</w:t>
            </w:r>
          </w:p>
          <w:p w:rsidR="008E192C" w:rsidRDefault="008E192C" w:rsidP="008E1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сельскохозяйственной техники, покупка элитных семян, зерновых культур</w:t>
            </w:r>
          </w:p>
          <w:p w:rsidR="008E192C" w:rsidRPr="00DB75DC" w:rsidRDefault="008E192C" w:rsidP="008E1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перспективных высокоурожайных сортов зерновых культур</w:t>
            </w:r>
          </w:p>
        </w:tc>
        <w:tc>
          <w:tcPr>
            <w:tcW w:w="6804" w:type="dxa"/>
          </w:tcPr>
          <w:p w:rsidR="008E192C" w:rsidRDefault="008E192C" w:rsidP="00F668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финансовая обеспеченность хозяйств</w:t>
            </w:r>
          </w:p>
          <w:p w:rsidR="008E192C" w:rsidRPr="00DB75DC" w:rsidRDefault="008E192C" w:rsidP="008E1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Ценовая политика на продукцию растениеводства</w:t>
            </w:r>
          </w:p>
        </w:tc>
      </w:tr>
      <w:tr w:rsidR="008E192C" w:rsidRPr="00DB75DC" w:rsidTr="00FB2874">
        <w:trPr>
          <w:trHeight w:val="721"/>
        </w:trPr>
        <w:tc>
          <w:tcPr>
            <w:tcW w:w="2551" w:type="dxa"/>
            <w:vAlign w:val="center"/>
          </w:tcPr>
          <w:p w:rsidR="008E192C" w:rsidRPr="00DB75DC" w:rsidRDefault="008E192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Личные подсобные хозяйства</w:t>
            </w:r>
          </w:p>
        </w:tc>
        <w:tc>
          <w:tcPr>
            <w:tcW w:w="5529" w:type="dxa"/>
            <w:vAlign w:val="center"/>
          </w:tcPr>
          <w:p w:rsidR="008E192C" w:rsidRPr="00DB75DC" w:rsidRDefault="008E192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миниферм, кооперативов</w:t>
            </w:r>
          </w:p>
        </w:tc>
        <w:tc>
          <w:tcPr>
            <w:tcW w:w="6804" w:type="dxa"/>
            <w:vAlign w:val="center"/>
          </w:tcPr>
          <w:p w:rsidR="008E192C" w:rsidRPr="00DB75DC" w:rsidRDefault="00665C98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Несовершенная государственная поддержка</w:t>
            </w:r>
          </w:p>
        </w:tc>
      </w:tr>
      <w:tr w:rsidR="008E192C" w:rsidRPr="00DB75DC" w:rsidTr="00FB2874">
        <w:trPr>
          <w:cantSplit/>
          <w:trHeight w:val="547"/>
        </w:trPr>
        <w:tc>
          <w:tcPr>
            <w:tcW w:w="14884" w:type="dxa"/>
            <w:gridSpan w:val="3"/>
            <w:vAlign w:val="center"/>
          </w:tcPr>
          <w:p w:rsidR="008E192C" w:rsidRPr="00DB75DC" w:rsidRDefault="008E192C" w:rsidP="00DB75DC">
            <w:pPr>
              <w:pStyle w:val="a3"/>
              <w:jc w:val="center"/>
              <w:rPr>
                <w:b/>
                <w:szCs w:val="24"/>
              </w:rPr>
            </w:pPr>
            <w:r w:rsidRPr="00DB75DC">
              <w:rPr>
                <w:b/>
                <w:szCs w:val="24"/>
              </w:rPr>
              <w:lastRenderedPageBreak/>
              <w:t>5.3. Торговый потенциал</w:t>
            </w:r>
          </w:p>
        </w:tc>
      </w:tr>
      <w:tr w:rsidR="008E192C" w:rsidRPr="00DB75DC" w:rsidTr="00B36DAD">
        <w:trPr>
          <w:trHeight w:val="834"/>
        </w:trPr>
        <w:tc>
          <w:tcPr>
            <w:tcW w:w="2551" w:type="dxa"/>
            <w:vAlign w:val="center"/>
          </w:tcPr>
          <w:p w:rsidR="008E192C" w:rsidRPr="00DB75DC" w:rsidRDefault="008E192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Розничная торговля</w:t>
            </w:r>
          </w:p>
        </w:tc>
        <w:tc>
          <w:tcPr>
            <w:tcW w:w="5529" w:type="dxa"/>
          </w:tcPr>
          <w:p w:rsidR="003A125B" w:rsidRPr="00CE4EA2" w:rsidRDefault="003A125B" w:rsidP="003A12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азвитие розничной торговли</w:t>
            </w:r>
          </w:p>
          <w:p w:rsidR="008E192C" w:rsidRPr="003A125B" w:rsidRDefault="008E192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A125B" w:rsidRPr="003A125B" w:rsidRDefault="003A125B" w:rsidP="003A1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Слабо развит потребительский рынок (Шушенский, Ивановский, Березовский сельсоветы).</w:t>
            </w:r>
          </w:p>
          <w:p w:rsidR="008E192C" w:rsidRPr="003A125B" w:rsidRDefault="008E192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92C" w:rsidRPr="00DB75DC" w:rsidTr="000A4684">
        <w:trPr>
          <w:trHeight w:val="751"/>
        </w:trPr>
        <w:tc>
          <w:tcPr>
            <w:tcW w:w="2551" w:type="dxa"/>
            <w:vAlign w:val="center"/>
          </w:tcPr>
          <w:p w:rsidR="008E192C" w:rsidRPr="00DB75DC" w:rsidRDefault="008E192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Общественное</w:t>
            </w:r>
          </w:p>
          <w:p w:rsidR="008E192C" w:rsidRPr="00DB75DC" w:rsidRDefault="008E192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5529" w:type="dxa"/>
          </w:tcPr>
          <w:p w:rsidR="008E192C" w:rsidRPr="003A125B" w:rsidRDefault="003A125B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E192C" w:rsidRPr="003A125B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 w:rsidR="00B0621C">
              <w:rPr>
                <w:rFonts w:ascii="Times New Roman" w:hAnsi="Times New Roman" w:cs="Times New Roman"/>
                <w:sz w:val="24"/>
                <w:szCs w:val="24"/>
              </w:rPr>
              <w:t>е системы общественного питания.</w:t>
            </w:r>
          </w:p>
          <w:p w:rsidR="008E192C" w:rsidRPr="003A125B" w:rsidRDefault="008E192C" w:rsidP="003A12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Строительство кафе</w:t>
            </w:r>
          </w:p>
        </w:tc>
        <w:tc>
          <w:tcPr>
            <w:tcW w:w="6804" w:type="dxa"/>
          </w:tcPr>
          <w:p w:rsidR="008E192C" w:rsidRPr="003A125B" w:rsidRDefault="008E192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Отсутствие дост</w:t>
            </w:r>
            <w:r w:rsidR="003A125B" w:rsidRPr="003A125B">
              <w:rPr>
                <w:rFonts w:ascii="Times New Roman" w:hAnsi="Times New Roman" w:cs="Times New Roman"/>
                <w:sz w:val="24"/>
                <w:szCs w:val="24"/>
              </w:rPr>
              <w:t>аточного количества летних кафе;</w:t>
            </w:r>
          </w:p>
          <w:p w:rsidR="008E192C" w:rsidRPr="003A125B" w:rsidRDefault="008E192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нет  специализированных кадров в системе общепита</w:t>
            </w:r>
          </w:p>
        </w:tc>
      </w:tr>
      <w:tr w:rsidR="008E192C" w:rsidRPr="00DB75DC" w:rsidTr="00B36DAD">
        <w:trPr>
          <w:trHeight w:val="697"/>
        </w:trPr>
        <w:tc>
          <w:tcPr>
            <w:tcW w:w="2551" w:type="dxa"/>
            <w:vAlign w:val="center"/>
          </w:tcPr>
          <w:p w:rsidR="008E192C" w:rsidRPr="00DB75DC" w:rsidRDefault="008E192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Бытовое</w:t>
            </w:r>
          </w:p>
          <w:p w:rsidR="008E192C" w:rsidRPr="00DB75DC" w:rsidRDefault="008E192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</w:p>
        </w:tc>
        <w:tc>
          <w:tcPr>
            <w:tcW w:w="5529" w:type="dxa"/>
          </w:tcPr>
          <w:p w:rsidR="008E192C" w:rsidRPr="003A125B" w:rsidRDefault="008E192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 xml:space="preserve">Все виды бытового обслуживания представлены в достаточном количестве в районном центре </w:t>
            </w:r>
          </w:p>
        </w:tc>
        <w:tc>
          <w:tcPr>
            <w:tcW w:w="6804" w:type="dxa"/>
          </w:tcPr>
          <w:p w:rsidR="008E192C" w:rsidRPr="003A125B" w:rsidRDefault="003A125B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25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E192C" w:rsidRPr="003A125B">
              <w:rPr>
                <w:rFonts w:ascii="Times New Roman" w:hAnsi="Times New Roman" w:cs="Times New Roman"/>
                <w:sz w:val="24"/>
                <w:szCs w:val="24"/>
              </w:rPr>
              <w:t>лабая сеть бытового обслуживания на селе</w:t>
            </w:r>
          </w:p>
        </w:tc>
      </w:tr>
    </w:tbl>
    <w:p w:rsidR="00DB75DC" w:rsidRDefault="00DB75DC" w:rsidP="00DB75DC">
      <w:pPr>
        <w:pStyle w:val="1"/>
        <w:keepNext w:val="0"/>
        <w:rPr>
          <w:bCs/>
          <w:sz w:val="24"/>
          <w:szCs w:val="24"/>
        </w:rPr>
      </w:pPr>
    </w:p>
    <w:p w:rsidR="00DB75DC" w:rsidRPr="00DB75DC" w:rsidRDefault="00DB75DC" w:rsidP="00DB75DC">
      <w:pPr>
        <w:pStyle w:val="1"/>
        <w:keepNext w:val="0"/>
        <w:rPr>
          <w:bCs/>
          <w:sz w:val="24"/>
          <w:szCs w:val="24"/>
        </w:rPr>
      </w:pPr>
    </w:p>
    <w:p w:rsidR="00DB75DC" w:rsidRPr="00DB75DC" w:rsidRDefault="00DB75DC" w:rsidP="00DB75DC">
      <w:pPr>
        <w:pStyle w:val="1"/>
        <w:keepNext w:val="0"/>
        <w:rPr>
          <w:bCs/>
          <w:sz w:val="24"/>
          <w:szCs w:val="24"/>
        </w:rPr>
      </w:pPr>
      <w:r w:rsidRPr="00DB75DC">
        <w:rPr>
          <w:bCs/>
          <w:sz w:val="24"/>
          <w:szCs w:val="24"/>
        </w:rPr>
        <w:t>Благоприятные и неблагоприятные перспективы развития</w:t>
      </w:r>
    </w:p>
    <w:p w:rsidR="00DB75DC" w:rsidRPr="00DB75DC" w:rsidRDefault="00DB75DC" w:rsidP="00DB75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75DC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образования</w:t>
      </w:r>
    </w:p>
    <w:p w:rsidR="00DB75DC" w:rsidRPr="00DB75DC" w:rsidRDefault="00DB75DC" w:rsidP="00DB75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7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6378"/>
        <w:gridCol w:w="4956"/>
      </w:tblGrid>
      <w:tr w:rsidR="00DB75DC" w:rsidRPr="00DB75DC" w:rsidTr="00B36DAD">
        <w:trPr>
          <w:trHeight w:val="488"/>
        </w:trPr>
        <w:tc>
          <w:tcPr>
            <w:tcW w:w="3544" w:type="dxa"/>
          </w:tcPr>
          <w:p w:rsidR="00DB75DC" w:rsidRPr="00DB75DC" w:rsidRDefault="00DB75DC" w:rsidP="00DB75DC">
            <w:pPr>
              <w:pStyle w:val="1"/>
              <w:keepNext w:val="0"/>
              <w:rPr>
                <w:bCs/>
                <w:sz w:val="24"/>
                <w:szCs w:val="24"/>
              </w:rPr>
            </w:pPr>
            <w:r w:rsidRPr="00DB75DC">
              <w:rPr>
                <w:bCs/>
                <w:sz w:val="24"/>
                <w:szCs w:val="24"/>
              </w:rPr>
              <w:t>Факторы</w:t>
            </w:r>
          </w:p>
        </w:tc>
        <w:tc>
          <w:tcPr>
            <w:tcW w:w="6378" w:type="dxa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Возможности</w:t>
            </w:r>
          </w:p>
        </w:tc>
        <w:tc>
          <w:tcPr>
            <w:tcW w:w="4956" w:type="dxa"/>
          </w:tcPr>
          <w:p w:rsidR="00DB75DC" w:rsidRPr="00DB75DC" w:rsidRDefault="00DB75DC" w:rsidP="00DB7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Угрозы</w:t>
            </w:r>
          </w:p>
        </w:tc>
      </w:tr>
      <w:tr w:rsidR="00DB75DC" w:rsidRPr="00DB75DC" w:rsidTr="00B36DAD">
        <w:trPr>
          <w:trHeight w:val="145"/>
        </w:trPr>
        <w:tc>
          <w:tcPr>
            <w:tcW w:w="3544" w:type="dxa"/>
          </w:tcPr>
          <w:p w:rsidR="00DB75DC" w:rsidRPr="00DB75DC" w:rsidRDefault="00DB75D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1. Демографические процессы</w:t>
            </w:r>
          </w:p>
        </w:tc>
        <w:tc>
          <w:tcPr>
            <w:tcW w:w="6378" w:type="dxa"/>
          </w:tcPr>
          <w:p w:rsidR="00DB75DC" w:rsidRPr="00DB75DC" w:rsidRDefault="00E54FE4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занятости населения</w:t>
            </w:r>
            <w:r w:rsidR="00DB75DC"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создания новых рабочих мест в результате развития предприятий переработки, ЛПХ, малого бизнеса, создание условий для закрепления молодежи на селе, повышение уровня рождаемости в результате  улучшения ситуации с предоставлением качества медицинских услуг</w:t>
            </w:r>
          </w:p>
        </w:tc>
        <w:tc>
          <w:tcPr>
            <w:tcW w:w="4956" w:type="dxa"/>
          </w:tcPr>
          <w:p w:rsidR="00DB75DC" w:rsidRPr="00DB75DC" w:rsidRDefault="00E54FE4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занятости населения</w:t>
            </w:r>
            <w:r w:rsidR="00DB75DC" w:rsidRPr="00DB75DC">
              <w:rPr>
                <w:rFonts w:ascii="Times New Roman" w:hAnsi="Times New Roman" w:cs="Times New Roman"/>
                <w:sz w:val="24"/>
                <w:szCs w:val="24"/>
              </w:rPr>
              <w:t>, старение населения, отток молодых специалистов из района, ухудшение демографической обстановки.</w:t>
            </w:r>
          </w:p>
        </w:tc>
      </w:tr>
      <w:tr w:rsidR="00DB75DC" w:rsidRPr="00DB75DC" w:rsidTr="00B36DAD">
        <w:trPr>
          <w:trHeight w:val="145"/>
        </w:trPr>
        <w:tc>
          <w:tcPr>
            <w:tcW w:w="3544" w:type="dxa"/>
          </w:tcPr>
          <w:p w:rsidR="00DB75DC" w:rsidRPr="00DB75DC" w:rsidRDefault="00DB75D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2. Экономика</w:t>
            </w:r>
          </w:p>
        </w:tc>
        <w:tc>
          <w:tcPr>
            <w:tcW w:w="6378" w:type="dxa"/>
          </w:tcPr>
          <w:p w:rsidR="00DB75DC" w:rsidRPr="00DB75DC" w:rsidRDefault="00DB75DC" w:rsidP="00086C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инвестиционной привлекательности района; рациональное и комплексное использование имеющегося природного потенциала; увеличение выпуска сельскохозяйственной продукции за счет сбалансированности кормов, </w:t>
            </w:r>
            <w:r w:rsidR="00086C98">
              <w:rPr>
                <w:rFonts w:ascii="Times New Roman" w:hAnsi="Times New Roman" w:cs="Times New Roman"/>
                <w:sz w:val="24"/>
                <w:szCs w:val="24"/>
              </w:rPr>
              <w:t>молочная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 животноводства и  проведение селекционной работы по формированию соответствующего стада улучшение 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выпускаемой продукции, расширение  рынков сбыта и ассортимента выпускаемой продукции, создание новых производств, увеличение доли малого бизнеса  в экономике района на базе, как существующих, так и новых производств, модернизация ЖКХ</w:t>
            </w:r>
            <w:r w:rsidR="009A1E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6" w:type="dxa"/>
          </w:tcPr>
          <w:p w:rsidR="00DB75DC" w:rsidRPr="00DB75DC" w:rsidRDefault="00DB75DC" w:rsidP="009A1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Сокращение продукции сельского хозяйства, несбалансированность кормов, отсутствие селекционной работы, недостаточное использование природного потенциала, высокая степень износа основных фондов,  увеличение производственных и финансовых рисков для предпринимательской 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рост масштаба вывоза денежной массы за пределы района, рост аварийности на объектах инженерной инфраструктуры</w:t>
            </w:r>
          </w:p>
        </w:tc>
      </w:tr>
      <w:tr w:rsidR="00DB75DC" w:rsidRPr="00DB75DC" w:rsidTr="00B36DAD">
        <w:trPr>
          <w:trHeight w:val="1175"/>
        </w:trPr>
        <w:tc>
          <w:tcPr>
            <w:tcW w:w="3544" w:type="dxa"/>
          </w:tcPr>
          <w:p w:rsidR="00DB75DC" w:rsidRPr="00DB75DC" w:rsidRDefault="00DB75DC" w:rsidP="000E1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0E19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уризм</w:t>
            </w:r>
          </w:p>
        </w:tc>
        <w:tc>
          <w:tcPr>
            <w:tcW w:w="6378" w:type="dxa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туристических услуг в районе </w:t>
            </w:r>
          </w:p>
        </w:tc>
        <w:tc>
          <w:tcPr>
            <w:tcW w:w="4956" w:type="dxa"/>
          </w:tcPr>
          <w:p w:rsidR="00DB75DC" w:rsidRPr="00DB75DC" w:rsidRDefault="00DB75DC" w:rsidP="00DB7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финансовых средств, отсутствие инвесторов, сложности в проведении соответствующей инфраструктуры </w:t>
            </w:r>
          </w:p>
        </w:tc>
      </w:tr>
      <w:tr w:rsidR="00DB75DC" w:rsidRPr="00DB75DC" w:rsidTr="00B36DAD">
        <w:trPr>
          <w:trHeight w:val="1694"/>
        </w:trPr>
        <w:tc>
          <w:tcPr>
            <w:tcW w:w="3544" w:type="dxa"/>
          </w:tcPr>
          <w:p w:rsidR="00DB75DC" w:rsidRPr="00DB75DC" w:rsidRDefault="00DB75DC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4. Социальная политика</w:t>
            </w:r>
          </w:p>
        </w:tc>
        <w:tc>
          <w:tcPr>
            <w:tcW w:w="6378" w:type="dxa"/>
          </w:tcPr>
          <w:p w:rsidR="00DB75DC" w:rsidRPr="00DB75DC" w:rsidRDefault="00DB75DC" w:rsidP="00545F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DC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и образовательного уровня населения, качества предоставляемых услуг здравоохранения, развитие материально-технической базы соцсферы, улучшение условий жизни на селе</w:t>
            </w:r>
          </w:p>
        </w:tc>
        <w:tc>
          <w:tcPr>
            <w:tcW w:w="4956" w:type="dxa"/>
          </w:tcPr>
          <w:p w:rsidR="00DB75DC" w:rsidRPr="00B7532E" w:rsidRDefault="009A1E0E" w:rsidP="00545F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32E">
              <w:rPr>
                <w:rFonts w:ascii="Times New Roman" w:hAnsi="Times New Roman" w:cs="Times New Roman"/>
                <w:sz w:val="24"/>
                <w:szCs w:val="24"/>
              </w:rPr>
              <w:t>Снижение качества и доступности услуг для жителей района</w:t>
            </w:r>
          </w:p>
        </w:tc>
      </w:tr>
      <w:tr w:rsidR="009A1E0E" w:rsidRPr="00DB75DC" w:rsidTr="00B36DAD">
        <w:trPr>
          <w:trHeight w:val="1694"/>
        </w:trPr>
        <w:tc>
          <w:tcPr>
            <w:tcW w:w="3544" w:type="dxa"/>
          </w:tcPr>
          <w:p w:rsidR="009A1E0E" w:rsidRPr="00DB75DC" w:rsidRDefault="009A1E0E" w:rsidP="00DB7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Бюджет</w:t>
            </w:r>
          </w:p>
        </w:tc>
        <w:tc>
          <w:tcPr>
            <w:tcW w:w="6378" w:type="dxa"/>
          </w:tcPr>
          <w:p w:rsidR="009A1E0E" w:rsidRPr="009A1E0E" w:rsidRDefault="009A1E0E" w:rsidP="00545F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E0E">
              <w:rPr>
                <w:rFonts w:ascii="Times New Roman" w:hAnsi="Times New Roman" w:cs="Times New Roman"/>
                <w:sz w:val="24"/>
                <w:szCs w:val="24"/>
              </w:rPr>
              <w:t>Привлечение средств вышестоящих бюджетов: по реализации национальных проектов, государственная поддержка по основным приоритетам социально-экономической политики края;</w:t>
            </w:r>
          </w:p>
          <w:p w:rsidR="009A1E0E" w:rsidRPr="00DB75DC" w:rsidRDefault="009A1E0E" w:rsidP="00545F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E0E">
              <w:rPr>
                <w:rFonts w:ascii="Times New Roman" w:hAnsi="Times New Roman" w:cs="Times New Roman"/>
                <w:sz w:val="24"/>
                <w:szCs w:val="24"/>
              </w:rPr>
              <w:t>вхождение в краевые долгосрочные целевые программы</w:t>
            </w:r>
          </w:p>
        </w:tc>
        <w:tc>
          <w:tcPr>
            <w:tcW w:w="4956" w:type="dxa"/>
          </w:tcPr>
          <w:p w:rsidR="009A1E0E" w:rsidRPr="009A1E0E" w:rsidRDefault="009A1E0E" w:rsidP="009A1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1E0E">
              <w:rPr>
                <w:rFonts w:ascii="Times New Roman" w:hAnsi="Times New Roman" w:cs="Times New Roman"/>
                <w:sz w:val="24"/>
                <w:szCs w:val="24"/>
              </w:rPr>
              <w:t>Изменение границ муниципального образования, связанное с бюджетообразующими предприятиями.</w:t>
            </w:r>
          </w:p>
          <w:p w:rsidR="009A1E0E" w:rsidRPr="009A1E0E" w:rsidRDefault="009A1E0E" w:rsidP="009A1E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1E0E">
              <w:rPr>
                <w:rFonts w:ascii="Times New Roman" w:hAnsi="Times New Roman" w:cs="Times New Roman"/>
                <w:sz w:val="24"/>
                <w:szCs w:val="24"/>
              </w:rPr>
              <w:t>Ухудшение финансового положения бюджетообразующих предприятий.</w:t>
            </w:r>
          </w:p>
          <w:p w:rsidR="009A1E0E" w:rsidRDefault="009A1E0E" w:rsidP="00545F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581" w:rsidRPr="00DB75DC" w:rsidRDefault="00875581" w:rsidP="00DB75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75581" w:rsidRPr="00DB75DC" w:rsidSect="00A40A88">
      <w:headerReference w:type="default" r:id="rId7"/>
      <w:pgSz w:w="16838" w:h="11906" w:orient="landscape"/>
      <w:pgMar w:top="1701" w:right="1134" w:bottom="850" w:left="1134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D60" w:rsidRDefault="00E60D60" w:rsidP="007A0F31">
      <w:pPr>
        <w:spacing w:after="0" w:line="240" w:lineRule="auto"/>
      </w:pPr>
      <w:r>
        <w:separator/>
      </w:r>
    </w:p>
  </w:endnote>
  <w:endnote w:type="continuationSeparator" w:id="1">
    <w:p w:rsidR="00E60D60" w:rsidRDefault="00E60D60" w:rsidP="007A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D60" w:rsidRDefault="00E60D60" w:rsidP="007A0F31">
      <w:pPr>
        <w:spacing w:after="0" w:line="240" w:lineRule="auto"/>
      </w:pPr>
      <w:r>
        <w:separator/>
      </w:r>
    </w:p>
  </w:footnote>
  <w:footnote w:type="continuationSeparator" w:id="1">
    <w:p w:rsidR="00E60D60" w:rsidRDefault="00E60D60" w:rsidP="007A0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A88" w:rsidRDefault="00A40A88">
    <w:pPr>
      <w:pStyle w:val="a6"/>
      <w:jc w:val="center"/>
    </w:pPr>
  </w:p>
  <w:p w:rsidR="007A0F31" w:rsidRDefault="00A40A88">
    <w:pPr>
      <w:pStyle w:val="a6"/>
    </w:pPr>
    <w:r>
      <w:rPr>
        <w:noProof/>
        <w:lang w:eastAsia="zh-TW"/>
      </w:rPr>
      <w:pict>
        <v:rect id="_x0000_s19457" style="position:absolute;margin-left:26.8pt;margin-top:264.9pt;width:29.1pt;height:65.5pt;rotation:90;z-index:251660288;mso-position-horizontal-relative:right-margin-area;mso-position-vertical-relative:page" o:allowincell="f" stroked="f">
          <v:textbox>
            <w:txbxContent>
              <w:sdt>
                <w:sdtPr>
                  <w:rPr>
                    <w:rFonts w:asciiTheme="majorHAnsi" w:hAnsiTheme="majorHAnsi"/>
                    <w:sz w:val="20"/>
                    <w:szCs w:val="20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A40A88" w:rsidRPr="00A40A88" w:rsidRDefault="00A40A88">
                    <w:pPr>
                      <w:jc w:val="center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A40A88">
                      <w:rPr>
                        <w:sz w:val="20"/>
                        <w:szCs w:val="20"/>
                      </w:rPr>
                      <w:fldChar w:fldCharType="begin"/>
                    </w:r>
                    <w:r w:rsidRPr="00A40A88">
                      <w:rPr>
                        <w:sz w:val="20"/>
                        <w:szCs w:val="20"/>
                      </w:rPr>
                      <w:instrText xml:space="preserve"> PAGE  \* MERGEFORMAT </w:instrText>
                    </w:r>
                    <w:r w:rsidRPr="00A40A88">
                      <w:rPr>
                        <w:sz w:val="20"/>
                        <w:szCs w:val="20"/>
                      </w:rPr>
                      <w:fldChar w:fldCharType="separate"/>
                    </w:r>
                    <w:r w:rsidRPr="00A40A88">
                      <w:rPr>
                        <w:rFonts w:asciiTheme="majorHAnsi" w:hAnsiTheme="majorHAnsi"/>
                        <w:noProof/>
                        <w:sz w:val="20"/>
                        <w:szCs w:val="20"/>
                      </w:rPr>
                      <w:t>83</w:t>
                    </w:r>
                    <w:r w:rsidRPr="00A40A88">
                      <w:rPr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  <w:p w:rsidR="00A40A88" w:rsidRDefault="00A40A88"/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2547"/>
    <w:multiLevelType w:val="multilevel"/>
    <w:tmpl w:val="5F06D480"/>
    <w:lvl w:ilvl="0">
      <w:start w:val="1"/>
      <w:numFmt w:val="decimal"/>
      <w:lvlText w:val="%1.1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1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B75DC"/>
    <w:rsid w:val="00014F20"/>
    <w:rsid w:val="00086C98"/>
    <w:rsid w:val="000A4684"/>
    <w:rsid w:val="000E1969"/>
    <w:rsid w:val="000E3F86"/>
    <w:rsid w:val="000E76A3"/>
    <w:rsid w:val="001A6D21"/>
    <w:rsid w:val="00277A5F"/>
    <w:rsid w:val="00361C5A"/>
    <w:rsid w:val="003A125B"/>
    <w:rsid w:val="003B32B2"/>
    <w:rsid w:val="003C23BF"/>
    <w:rsid w:val="00447F89"/>
    <w:rsid w:val="004922A7"/>
    <w:rsid w:val="004B5246"/>
    <w:rsid w:val="004C22CA"/>
    <w:rsid w:val="00545FF3"/>
    <w:rsid w:val="005B7107"/>
    <w:rsid w:val="0064653A"/>
    <w:rsid w:val="00665C98"/>
    <w:rsid w:val="00774542"/>
    <w:rsid w:val="007A0F31"/>
    <w:rsid w:val="007B05AE"/>
    <w:rsid w:val="007E6392"/>
    <w:rsid w:val="00805D0E"/>
    <w:rsid w:val="00812891"/>
    <w:rsid w:val="00875581"/>
    <w:rsid w:val="008976B2"/>
    <w:rsid w:val="008E192C"/>
    <w:rsid w:val="009A1E0E"/>
    <w:rsid w:val="00A22069"/>
    <w:rsid w:val="00A40A88"/>
    <w:rsid w:val="00B0621C"/>
    <w:rsid w:val="00B06366"/>
    <w:rsid w:val="00B1332C"/>
    <w:rsid w:val="00B7532E"/>
    <w:rsid w:val="00BA2726"/>
    <w:rsid w:val="00C0249D"/>
    <w:rsid w:val="00C72B82"/>
    <w:rsid w:val="00CE4EA2"/>
    <w:rsid w:val="00CF29B8"/>
    <w:rsid w:val="00DB75DC"/>
    <w:rsid w:val="00E54FE4"/>
    <w:rsid w:val="00E60D60"/>
    <w:rsid w:val="00FB2874"/>
    <w:rsid w:val="00FD0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92"/>
  </w:style>
  <w:style w:type="paragraph" w:styleId="1">
    <w:name w:val="heading 1"/>
    <w:basedOn w:val="a"/>
    <w:next w:val="a"/>
    <w:link w:val="10"/>
    <w:qFormat/>
    <w:rsid w:val="00DB75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DC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">
    <w:name w:val="Заголовок_2 Знак"/>
    <w:basedOn w:val="a"/>
    <w:next w:val="a"/>
    <w:rsid w:val="00DB75DC"/>
  </w:style>
  <w:style w:type="paragraph" w:styleId="a3">
    <w:name w:val="Body Text"/>
    <w:basedOn w:val="a"/>
    <w:link w:val="a4"/>
    <w:rsid w:val="00DB75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B75DC"/>
    <w:rPr>
      <w:rFonts w:ascii="Times New Roman" w:eastAsia="Times New Roman" w:hAnsi="Times New Roman" w:cs="Times New Roman"/>
      <w:sz w:val="24"/>
      <w:szCs w:val="20"/>
    </w:rPr>
  </w:style>
  <w:style w:type="paragraph" w:styleId="20">
    <w:name w:val="Body Text 2"/>
    <w:basedOn w:val="a"/>
    <w:link w:val="21"/>
    <w:rsid w:val="00DB75DC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spacing w:val="-3"/>
      <w:sz w:val="28"/>
      <w:szCs w:val="20"/>
    </w:rPr>
  </w:style>
  <w:style w:type="character" w:customStyle="1" w:styleId="21">
    <w:name w:val="Основной текст 2 Знак"/>
    <w:basedOn w:val="a0"/>
    <w:link w:val="20"/>
    <w:rsid w:val="00DB75DC"/>
    <w:rPr>
      <w:rFonts w:ascii="Times New Roman" w:eastAsia="Times New Roman" w:hAnsi="Times New Roman" w:cs="Times New Roman"/>
      <w:b/>
      <w:spacing w:val="-3"/>
      <w:sz w:val="28"/>
      <w:szCs w:val="20"/>
      <w:shd w:val="clear" w:color="auto" w:fill="FFFFFF"/>
    </w:rPr>
  </w:style>
  <w:style w:type="paragraph" w:customStyle="1" w:styleId="a5">
    <w:name w:val="Знак"/>
    <w:basedOn w:val="a"/>
    <w:rsid w:val="00B0621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7A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A0F31"/>
  </w:style>
  <w:style w:type="paragraph" w:styleId="a8">
    <w:name w:val="footer"/>
    <w:basedOn w:val="a"/>
    <w:link w:val="a9"/>
    <w:uiPriority w:val="99"/>
    <w:semiHidden/>
    <w:unhideWhenUsed/>
    <w:rsid w:val="007A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0F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kom5</cp:lastModifiedBy>
  <cp:revision>19</cp:revision>
  <cp:lastPrinted>2010-10-11T07:13:00Z</cp:lastPrinted>
  <dcterms:created xsi:type="dcterms:W3CDTF">2010-10-06T01:30:00Z</dcterms:created>
  <dcterms:modified xsi:type="dcterms:W3CDTF">2011-09-13T05:53:00Z</dcterms:modified>
</cp:coreProperties>
</file>